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快期V2、快期V3交易服务器登录选择说明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主席客户请选择服务器”混沌天成-主中**心前置“，然后根据自身的网络情况，选择电信、联通、或者深圳代理前置登录进行期货交易、密码修改、银期转账；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4800600" cy="3286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3180715"/>
            <wp:effectExtent l="0" t="0" r="5080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分中心客户请选择服务器”混沌天成-分中心**前置“，然后根据自身的网络情况，选择电信或者联通前置登录进行期货交易、密码修改、银期转账；</w:t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4762500" cy="3276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0500" cy="3211195"/>
            <wp:effectExtent l="0" t="0" r="635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主中心客户、分中心客户都可以选择服务器”混沌天成-主席系统FENS“登录进行期货交易、密码修改、银期转账；</w:t>
      </w:r>
    </w:p>
    <w:p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4752975" cy="33051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1770" cy="3232150"/>
            <wp:effectExtent l="0" t="0" r="5080" b="635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AEDC3"/>
    <w:multiLevelType w:val="singleLevel"/>
    <w:tmpl w:val="BCAAED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472BA"/>
    <w:rsid w:val="27636412"/>
    <w:rsid w:val="5556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2022-07-25T02:34:00Z</dcterms:created>
  <dc:creator>lihua.CHAOSQH</dc:creator>
  <cp:lastModifiedBy>黎華</cp:lastModifiedBy>
  <dcterms:modified xsi:type="dcterms:W3CDTF">2022-07-25T02:45:13Z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13475963ABE3413DB0D0E7374A7DDA71</vt:lpwstr>
  </property>
</Properties>
</file>